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A7F9C" w14:textId="77777777" w:rsidR="00096F3E" w:rsidRDefault="00096F3E">
      <w:pPr>
        <w:spacing w:line="280" w:lineRule="exact"/>
        <w:jc w:val="both"/>
      </w:pPr>
      <w:bookmarkStart w:id="0" w:name="_GoBack"/>
      <w:bookmarkEnd w:id="0"/>
    </w:p>
    <w:p w14:paraId="01FE26F8" w14:textId="77777777" w:rsidR="007E23CF" w:rsidRDefault="007E23CF" w:rsidP="007E23CF">
      <w:pPr>
        <w:jc w:val="right"/>
      </w:pPr>
    </w:p>
    <w:p w14:paraId="0E299A6B" w14:textId="77777777" w:rsidR="008C45A3" w:rsidRDefault="008C45A3" w:rsidP="00210B68">
      <w:pPr>
        <w:pStyle w:val="Textkrper2"/>
        <w:jc w:val="both"/>
        <w:rPr>
          <w:rFonts w:ascii="Calibri" w:hAnsi="Calibri"/>
        </w:rPr>
      </w:pPr>
    </w:p>
    <w:p w14:paraId="6D15A653" w14:textId="77777777" w:rsidR="008C45A3" w:rsidRPr="008C45A3" w:rsidRDefault="008C45A3" w:rsidP="008C45A3"/>
    <w:p w14:paraId="729A9DDA" w14:textId="77777777" w:rsidR="008C45A3" w:rsidRPr="008C45A3" w:rsidRDefault="008C45A3" w:rsidP="008C45A3"/>
    <w:p w14:paraId="30A6AAF5" w14:textId="77777777" w:rsidR="008C45A3" w:rsidRPr="008C45A3" w:rsidRDefault="008C45A3" w:rsidP="008C45A3"/>
    <w:p w14:paraId="04F94F1A" w14:textId="77777777" w:rsidR="008C45A3" w:rsidRPr="008C45A3" w:rsidRDefault="008C45A3" w:rsidP="008C45A3"/>
    <w:p w14:paraId="6B5C409B" w14:textId="77777777" w:rsidR="00C57664" w:rsidRPr="007067A7" w:rsidRDefault="00C57664" w:rsidP="00C57664">
      <w:pPr>
        <w:spacing w:line="360" w:lineRule="auto"/>
        <w:rPr>
          <w:rFonts w:ascii="Calibri" w:hAnsi="Calibri"/>
          <w:sz w:val="28"/>
          <w:szCs w:val="28"/>
        </w:rPr>
      </w:pPr>
    </w:p>
    <w:p w14:paraId="4D2761EF" w14:textId="77777777" w:rsidR="00C57664" w:rsidRPr="007067A7" w:rsidRDefault="00C57664" w:rsidP="00C57664">
      <w:pPr>
        <w:spacing w:line="360" w:lineRule="auto"/>
        <w:rPr>
          <w:rFonts w:ascii="Calibri" w:hAnsi="Calibri"/>
          <w:sz w:val="28"/>
          <w:szCs w:val="28"/>
        </w:rPr>
      </w:pPr>
    </w:p>
    <w:p w14:paraId="7AE4EFC1" w14:textId="77777777" w:rsidR="00C57664" w:rsidRPr="007067A7" w:rsidRDefault="00C57664" w:rsidP="00C57664">
      <w:pPr>
        <w:spacing w:line="360" w:lineRule="auto"/>
        <w:rPr>
          <w:rFonts w:ascii="Calibri" w:hAnsi="Calibri"/>
          <w:sz w:val="28"/>
          <w:szCs w:val="28"/>
        </w:rPr>
      </w:pPr>
    </w:p>
    <w:p w14:paraId="3BCEA877" w14:textId="77777777" w:rsidR="00C57664" w:rsidRPr="007067A7" w:rsidRDefault="00C57664" w:rsidP="00C57664">
      <w:pPr>
        <w:spacing w:line="360" w:lineRule="auto"/>
        <w:rPr>
          <w:rFonts w:ascii="Calibri" w:hAnsi="Calibri"/>
          <w:sz w:val="28"/>
          <w:szCs w:val="28"/>
        </w:rPr>
      </w:pPr>
    </w:p>
    <w:p w14:paraId="02219FB2" w14:textId="77777777" w:rsidR="00C57664" w:rsidRPr="007067A7" w:rsidRDefault="00C57664" w:rsidP="00C57664">
      <w:pPr>
        <w:spacing w:line="360" w:lineRule="auto"/>
        <w:rPr>
          <w:rFonts w:ascii="Calibri" w:hAnsi="Calibri"/>
          <w:sz w:val="28"/>
          <w:szCs w:val="28"/>
        </w:rPr>
      </w:pPr>
    </w:p>
    <w:p w14:paraId="5EF8278F" w14:textId="77777777" w:rsidR="00C57664" w:rsidRPr="007067A7" w:rsidRDefault="00C57664" w:rsidP="00C57664">
      <w:pPr>
        <w:spacing w:line="360" w:lineRule="auto"/>
        <w:rPr>
          <w:rFonts w:ascii="Calibri" w:hAnsi="Calibri"/>
          <w:sz w:val="28"/>
          <w:szCs w:val="28"/>
        </w:rPr>
      </w:pPr>
    </w:p>
    <w:p w14:paraId="7112861F" w14:textId="0FACBED2" w:rsidR="00C57664" w:rsidRPr="007067A7" w:rsidRDefault="005D534B" w:rsidP="00C57664">
      <w:pPr>
        <w:spacing w:line="360" w:lineRule="auto"/>
        <w:jc w:val="center"/>
        <w:outlineLvl w:val="0"/>
        <w:rPr>
          <w:rFonts w:ascii="Calibri" w:hAnsi="Calibri"/>
          <w:sz w:val="28"/>
          <w:szCs w:val="28"/>
        </w:rPr>
      </w:pPr>
      <w:r>
        <w:rPr>
          <w:rFonts w:ascii="Calibri" w:hAnsi="Calibri"/>
          <w:sz w:val="28"/>
          <w:szCs w:val="28"/>
        </w:rPr>
        <w:t>Bundespressekonferenz 1</w:t>
      </w:r>
      <w:r w:rsidR="00CC5C4F">
        <w:rPr>
          <w:rFonts w:ascii="Calibri" w:hAnsi="Calibri"/>
          <w:sz w:val="28"/>
          <w:szCs w:val="28"/>
        </w:rPr>
        <w:t>2</w:t>
      </w:r>
      <w:r>
        <w:rPr>
          <w:rFonts w:ascii="Calibri" w:hAnsi="Calibri"/>
          <w:sz w:val="28"/>
          <w:szCs w:val="28"/>
        </w:rPr>
        <w:t>.12.202</w:t>
      </w:r>
      <w:r w:rsidR="00864232">
        <w:rPr>
          <w:rFonts w:ascii="Calibri" w:hAnsi="Calibri"/>
          <w:sz w:val="28"/>
          <w:szCs w:val="28"/>
        </w:rPr>
        <w:t>2</w:t>
      </w:r>
      <w:r w:rsidR="00C57664" w:rsidRPr="007067A7">
        <w:rPr>
          <w:rFonts w:ascii="Calibri" w:hAnsi="Calibri"/>
          <w:sz w:val="28"/>
          <w:szCs w:val="28"/>
        </w:rPr>
        <w:t>, 10.30 Uhr</w:t>
      </w:r>
    </w:p>
    <w:p w14:paraId="6EB036B0" w14:textId="77777777" w:rsidR="00C57664" w:rsidRPr="007067A7" w:rsidRDefault="00C57664" w:rsidP="00C57664">
      <w:pPr>
        <w:spacing w:line="360" w:lineRule="auto"/>
        <w:jc w:val="center"/>
        <w:rPr>
          <w:rFonts w:ascii="Calibri" w:hAnsi="Calibri"/>
          <w:sz w:val="28"/>
          <w:szCs w:val="28"/>
        </w:rPr>
      </w:pPr>
    </w:p>
    <w:p w14:paraId="792EFFA3" w14:textId="77777777" w:rsidR="00C57664" w:rsidRPr="007067A7" w:rsidRDefault="00C57664" w:rsidP="00C57664">
      <w:pPr>
        <w:spacing w:line="360" w:lineRule="auto"/>
        <w:jc w:val="center"/>
        <w:rPr>
          <w:rFonts w:ascii="Calibri" w:hAnsi="Calibri"/>
          <w:sz w:val="28"/>
          <w:szCs w:val="28"/>
        </w:rPr>
      </w:pPr>
    </w:p>
    <w:p w14:paraId="1B11FA3E" w14:textId="66E5626E" w:rsidR="00C57664" w:rsidRPr="007067A7" w:rsidRDefault="005D534B" w:rsidP="00C57664">
      <w:pPr>
        <w:spacing w:line="360" w:lineRule="auto"/>
        <w:jc w:val="center"/>
        <w:outlineLvl w:val="0"/>
        <w:rPr>
          <w:rFonts w:ascii="Calibri" w:hAnsi="Calibri"/>
          <w:b/>
          <w:bCs/>
          <w:sz w:val="28"/>
          <w:szCs w:val="28"/>
        </w:rPr>
      </w:pPr>
      <w:r>
        <w:rPr>
          <w:rFonts w:ascii="Calibri" w:hAnsi="Calibri"/>
          <w:b/>
          <w:bCs/>
          <w:sz w:val="28"/>
          <w:szCs w:val="28"/>
        </w:rPr>
        <w:t>GKKE-Rüstungsexportbericht 202</w:t>
      </w:r>
      <w:r w:rsidR="00CC5C4F">
        <w:rPr>
          <w:rFonts w:ascii="Calibri" w:hAnsi="Calibri"/>
          <w:b/>
          <w:bCs/>
          <w:sz w:val="28"/>
          <w:szCs w:val="28"/>
        </w:rPr>
        <w:t>3</w:t>
      </w:r>
    </w:p>
    <w:p w14:paraId="1BB9D0E7" w14:textId="77777777" w:rsidR="00C57664" w:rsidRPr="007067A7" w:rsidRDefault="00C57664" w:rsidP="00C57664">
      <w:pPr>
        <w:spacing w:line="360" w:lineRule="auto"/>
        <w:rPr>
          <w:rFonts w:ascii="Calibri" w:hAnsi="Calibri"/>
          <w:sz w:val="28"/>
          <w:szCs w:val="28"/>
        </w:rPr>
      </w:pPr>
    </w:p>
    <w:p w14:paraId="428FE01F" w14:textId="77777777" w:rsidR="00C57664" w:rsidRPr="007067A7" w:rsidRDefault="00C57664" w:rsidP="00C57664">
      <w:pPr>
        <w:spacing w:line="360" w:lineRule="auto"/>
        <w:rPr>
          <w:rFonts w:ascii="Calibri" w:hAnsi="Calibri"/>
          <w:sz w:val="28"/>
          <w:szCs w:val="28"/>
        </w:rPr>
      </w:pPr>
    </w:p>
    <w:p w14:paraId="2495D390" w14:textId="77777777" w:rsidR="00C57664" w:rsidRPr="007067A7" w:rsidRDefault="00C57664" w:rsidP="00C57664">
      <w:pPr>
        <w:spacing w:line="360" w:lineRule="auto"/>
        <w:rPr>
          <w:rFonts w:ascii="Calibri" w:hAnsi="Calibri"/>
          <w:sz w:val="28"/>
          <w:szCs w:val="28"/>
        </w:rPr>
      </w:pPr>
    </w:p>
    <w:p w14:paraId="22E20E09" w14:textId="77777777" w:rsidR="00C57664" w:rsidRPr="007067A7" w:rsidRDefault="00C57664" w:rsidP="00C57664">
      <w:pPr>
        <w:spacing w:line="360" w:lineRule="auto"/>
        <w:rPr>
          <w:rFonts w:ascii="Calibri" w:hAnsi="Calibri"/>
          <w:sz w:val="28"/>
          <w:szCs w:val="28"/>
        </w:rPr>
      </w:pPr>
    </w:p>
    <w:p w14:paraId="55413720" w14:textId="77777777" w:rsidR="00C57664" w:rsidRPr="007067A7" w:rsidRDefault="00C57664" w:rsidP="00C57664">
      <w:pPr>
        <w:spacing w:line="360" w:lineRule="auto"/>
        <w:rPr>
          <w:rFonts w:ascii="Calibri" w:hAnsi="Calibri"/>
          <w:sz w:val="28"/>
          <w:szCs w:val="28"/>
        </w:rPr>
      </w:pPr>
    </w:p>
    <w:p w14:paraId="41ECA7E2" w14:textId="77777777" w:rsidR="00C57664" w:rsidRPr="007067A7" w:rsidRDefault="00C57664" w:rsidP="00C57664">
      <w:pPr>
        <w:spacing w:line="360" w:lineRule="auto"/>
        <w:rPr>
          <w:rFonts w:ascii="Calibri" w:hAnsi="Calibri"/>
          <w:sz w:val="28"/>
          <w:szCs w:val="28"/>
        </w:rPr>
      </w:pPr>
    </w:p>
    <w:p w14:paraId="2EF15A1A" w14:textId="77777777" w:rsidR="00C57664" w:rsidRPr="007067A7" w:rsidRDefault="00C57664" w:rsidP="00C57664">
      <w:pPr>
        <w:spacing w:line="360" w:lineRule="auto"/>
        <w:rPr>
          <w:rFonts w:ascii="Calibri" w:hAnsi="Calibri"/>
          <w:sz w:val="28"/>
          <w:szCs w:val="28"/>
        </w:rPr>
      </w:pPr>
    </w:p>
    <w:p w14:paraId="7C1A587B" w14:textId="77777777" w:rsidR="00C57664" w:rsidRPr="007067A7" w:rsidRDefault="00C57664" w:rsidP="00C57664">
      <w:pPr>
        <w:spacing w:line="360" w:lineRule="auto"/>
        <w:rPr>
          <w:rFonts w:ascii="Calibri" w:hAnsi="Calibri"/>
          <w:sz w:val="28"/>
          <w:szCs w:val="28"/>
        </w:rPr>
      </w:pPr>
    </w:p>
    <w:p w14:paraId="19C15A00" w14:textId="6F0487AF" w:rsidR="00C57664" w:rsidRPr="007067A7" w:rsidRDefault="00C57664" w:rsidP="00C57664">
      <w:pPr>
        <w:spacing w:line="360" w:lineRule="auto"/>
        <w:outlineLvl w:val="0"/>
        <w:rPr>
          <w:rFonts w:ascii="Calibri" w:hAnsi="Calibri"/>
          <w:i/>
          <w:sz w:val="28"/>
          <w:szCs w:val="28"/>
        </w:rPr>
      </w:pPr>
      <w:r w:rsidRPr="007067A7">
        <w:rPr>
          <w:rFonts w:ascii="Calibri" w:hAnsi="Calibri"/>
          <w:i/>
          <w:sz w:val="28"/>
          <w:szCs w:val="28"/>
        </w:rPr>
        <w:t>Stat</w:t>
      </w:r>
      <w:r>
        <w:rPr>
          <w:rFonts w:ascii="Calibri" w:hAnsi="Calibri"/>
          <w:i/>
          <w:sz w:val="28"/>
          <w:szCs w:val="28"/>
        </w:rPr>
        <w:t xml:space="preserve">ement von </w:t>
      </w:r>
      <w:r w:rsidR="00893A5B" w:rsidRPr="00893A5B">
        <w:rPr>
          <w:rFonts w:ascii="Calibri" w:hAnsi="Calibri"/>
          <w:i/>
          <w:sz w:val="28"/>
          <w:szCs w:val="28"/>
        </w:rPr>
        <w:t>Dr. Max Mutschler</w:t>
      </w:r>
    </w:p>
    <w:p w14:paraId="29A67A75" w14:textId="048A86F2" w:rsidR="00C57664" w:rsidRPr="007067A7" w:rsidRDefault="00893A5B" w:rsidP="00C57664">
      <w:pPr>
        <w:spacing w:line="360" w:lineRule="auto"/>
        <w:outlineLvl w:val="0"/>
        <w:rPr>
          <w:rFonts w:ascii="Calibri" w:hAnsi="Calibri"/>
          <w:i/>
          <w:sz w:val="28"/>
          <w:szCs w:val="28"/>
        </w:rPr>
      </w:pPr>
      <w:r w:rsidRPr="00893A5B">
        <w:rPr>
          <w:rFonts w:ascii="Calibri" w:hAnsi="Calibri"/>
          <w:i/>
          <w:sz w:val="28"/>
          <w:szCs w:val="28"/>
        </w:rPr>
        <w:t>Vorsitzender der GKKE Fachgruppe „Rüstungsexporte“</w:t>
      </w:r>
    </w:p>
    <w:p w14:paraId="72B4A6C7" w14:textId="769E5C7D" w:rsidR="00C57664" w:rsidRPr="00893A5B" w:rsidRDefault="00893A5B" w:rsidP="00C57664">
      <w:pPr>
        <w:spacing w:line="360" w:lineRule="auto"/>
        <w:rPr>
          <w:rFonts w:ascii="Calibri" w:hAnsi="Calibri"/>
          <w:i/>
          <w:sz w:val="28"/>
          <w:szCs w:val="28"/>
          <w:lang w:val="en-US"/>
        </w:rPr>
      </w:pPr>
      <w:r w:rsidRPr="00893A5B">
        <w:rPr>
          <w:rFonts w:ascii="Calibri" w:hAnsi="Calibri"/>
          <w:i/>
          <w:sz w:val="28"/>
          <w:szCs w:val="28"/>
          <w:lang w:val="en-US"/>
        </w:rPr>
        <w:t>Bonn International Centre for Conflict Studies (BICC)</w:t>
      </w:r>
    </w:p>
    <w:p w14:paraId="176F1D0D" w14:textId="77777777" w:rsidR="00C57664" w:rsidRPr="00893A5B" w:rsidRDefault="00C57664" w:rsidP="00C57664">
      <w:pPr>
        <w:spacing w:line="360" w:lineRule="auto"/>
        <w:rPr>
          <w:rFonts w:ascii="Calibri" w:hAnsi="Calibri"/>
          <w:i/>
          <w:sz w:val="28"/>
          <w:szCs w:val="28"/>
          <w:lang w:val="en-US"/>
        </w:rPr>
      </w:pPr>
    </w:p>
    <w:p w14:paraId="1CBA3FD6" w14:textId="77777777" w:rsidR="00C57664" w:rsidRPr="007067A7" w:rsidRDefault="00C57664" w:rsidP="00C57664">
      <w:pPr>
        <w:spacing w:line="360" w:lineRule="auto"/>
        <w:rPr>
          <w:rFonts w:ascii="Calibri" w:hAnsi="Calibri"/>
          <w:i/>
          <w:sz w:val="28"/>
          <w:szCs w:val="28"/>
        </w:rPr>
      </w:pPr>
      <w:r w:rsidRPr="007067A7">
        <w:rPr>
          <w:rFonts w:ascii="Calibri" w:hAnsi="Calibri"/>
          <w:i/>
          <w:sz w:val="28"/>
          <w:szCs w:val="28"/>
        </w:rPr>
        <w:t>Es gilt das gesprochene Wort.</w:t>
      </w:r>
    </w:p>
    <w:p w14:paraId="409548B4" w14:textId="77777777" w:rsidR="00070FFE" w:rsidRPr="00070FFE" w:rsidRDefault="00C57664" w:rsidP="00301502">
      <w:pPr>
        <w:spacing w:line="276" w:lineRule="auto"/>
        <w:jc w:val="both"/>
        <w:rPr>
          <w:rFonts w:asciiTheme="minorHAnsi" w:hAnsiTheme="minorHAnsi" w:cstheme="minorHAnsi"/>
          <w:sz w:val="28"/>
          <w:szCs w:val="28"/>
        </w:rPr>
      </w:pPr>
      <w:r>
        <w:rPr>
          <w:rFonts w:ascii="Calibri" w:hAnsi="Calibri"/>
          <w:i/>
          <w:sz w:val="28"/>
          <w:szCs w:val="28"/>
        </w:rPr>
        <w:br w:type="page"/>
      </w:r>
      <w:r w:rsidRPr="007067A7">
        <w:rPr>
          <w:rFonts w:ascii="Calibri" w:hAnsi="Calibri"/>
          <w:i/>
          <w:sz w:val="28"/>
          <w:szCs w:val="28"/>
        </w:rPr>
        <w:lastRenderedPageBreak/>
        <w:br w:type="page"/>
      </w:r>
      <w:r w:rsidR="00070FFE" w:rsidRPr="00070FFE">
        <w:rPr>
          <w:rFonts w:asciiTheme="minorHAnsi" w:hAnsiTheme="minorHAnsi" w:cstheme="minorHAnsi"/>
          <w:sz w:val="28"/>
          <w:szCs w:val="28"/>
        </w:rPr>
        <w:lastRenderedPageBreak/>
        <w:t>Sehr geehrte Damen und Herren,</w:t>
      </w:r>
    </w:p>
    <w:p w14:paraId="0D7A62D1" w14:textId="77777777" w:rsidR="00070FFE" w:rsidRDefault="00070FFE" w:rsidP="00301502">
      <w:pPr>
        <w:spacing w:line="276" w:lineRule="auto"/>
        <w:jc w:val="both"/>
        <w:rPr>
          <w:rFonts w:asciiTheme="minorHAnsi" w:hAnsiTheme="minorHAnsi" w:cstheme="minorHAnsi"/>
          <w:sz w:val="28"/>
          <w:szCs w:val="28"/>
        </w:rPr>
      </w:pPr>
    </w:p>
    <w:p w14:paraId="61DE65A3" w14:textId="3E6DCDD3" w:rsidR="00893A5B" w:rsidRDefault="00893A5B" w:rsidP="00893A5B">
      <w:pPr>
        <w:spacing w:line="276" w:lineRule="auto"/>
        <w:jc w:val="both"/>
        <w:rPr>
          <w:rFonts w:asciiTheme="minorHAnsi" w:hAnsiTheme="minorHAnsi" w:cstheme="minorHAnsi"/>
          <w:sz w:val="28"/>
          <w:szCs w:val="28"/>
        </w:rPr>
      </w:pPr>
      <w:r w:rsidRPr="00893A5B">
        <w:rPr>
          <w:rFonts w:asciiTheme="minorHAnsi" w:hAnsiTheme="minorHAnsi" w:cstheme="minorHAnsi"/>
          <w:sz w:val="28"/>
          <w:szCs w:val="28"/>
        </w:rPr>
        <w:t xml:space="preserve">im diesjährigen Schwerpunktthema blickt der GKKE Rüstungsexportbericht auf die Problematik von Exportgenehmigungen im Zusammenhang mit Dual-Use-Gütern – also mit Gütern die sowohl einen zivilen, als auch einen militärischen Nutzen haben können. Wie problematisch Dual-Use-Güter sein können, zeigt sich am Beispiel Russland. Zwar haben die Mitglieder der Europäischen Union schon zahlreiche Sanktionspaket verabschiedet, doch finden sich immer wieder Berichte darüber, dass in russischem Kriegsmaterial Dual-Use-Güter aus Deutschland und anderen EU-Staaten zu finden sind. </w:t>
      </w:r>
    </w:p>
    <w:p w14:paraId="1B59C102" w14:textId="77777777" w:rsidR="00893A5B" w:rsidRPr="00893A5B" w:rsidRDefault="00893A5B" w:rsidP="00893A5B">
      <w:pPr>
        <w:spacing w:line="276" w:lineRule="auto"/>
        <w:jc w:val="both"/>
        <w:rPr>
          <w:rFonts w:asciiTheme="minorHAnsi" w:hAnsiTheme="minorHAnsi" w:cstheme="minorHAnsi"/>
          <w:sz w:val="28"/>
          <w:szCs w:val="28"/>
        </w:rPr>
      </w:pPr>
    </w:p>
    <w:p w14:paraId="2BEE1341" w14:textId="32751CD8" w:rsidR="00893A5B" w:rsidRDefault="00893A5B" w:rsidP="00893A5B">
      <w:pPr>
        <w:spacing w:line="276" w:lineRule="auto"/>
        <w:jc w:val="both"/>
        <w:rPr>
          <w:rFonts w:asciiTheme="minorHAnsi" w:hAnsiTheme="minorHAnsi" w:cstheme="minorHAnsi"/>
          <w:sz w:val="28"/>
          <w:szCs w:val="28"/>
        </w:rPr>
      </w:pPr>
      <w:r w:rsidRPr="00893A5B">
        <w:rPr>
          <w:rFonts w:asciiTheme="minorHAnsi" w:hAnsiTheme="minorHAnsi" w:cstheme="minorHAnsi"/>
          <w:sz w:val="28"/>
          <w:szCs w:val="28"/>
        </w:rPr>
        <w:t>Bereits unmittelbar nach der völkerrechtswidrigen Annexion der Krim durch Russland im Jahr 2014 haben die Staaten der Europäischen Union eine eigene EU-Verordnung für Exporte nach Russland erlassen, die schärfere Kriterien als für andere Länder vorsieht. Danach war der Export von Dual-Use-Gütern für militärische Zwecke bereits untersagt. Dennoch war Deutschland noch 2020 der viertgrößte Exporteur von Dual-Use-Gütern nach Russland; hinter China, den Vereinigten Staaten von Amerika und Brasilien. Seit Beginn des russischen Angriffskrieg gegen die Ukraine im Februar 2022 und der damit einhergehenden Verschärfung der Sanktionen gelangen Dual-Use Güter vor allem über Drittstaaten und Tarnfirmen nach Russland. Wie weit das Problem reicht, zeigen die Medienberichte zu deutschen Bauteilen der Firma Bosch in militärischen Lastwagen. Auch die russische Kriegsmarine schaffte es, über einen russischen Zwischenhändler in Lettland an deutsche Motorentechnik für ihre Korvetten zu gelangen.</w:t>
      </w:r>
    </w:p>
    <w:p w14:paraId="183EEB84" w14:textId="77777777" w:rsidR="00893A5B" w:rsidRPr="00893A5B" w:rsidRDefault="00893A5B" w:rsidP="00893A5B">
      <w:pPr>
        <w:spacing w:line="276" w:lineRule="auto"/>
        <w:jc w:val="both"/>
        <w:rPr>
          <w:rFonts w:asciiTheme="minorHAnsi" w:hAnsiTheme="minorHAnsi" w:cstheme="minorHAnsi"/>
          <w:sz w:val="28"/>
          <w:szCs w:val="28"/>
        </w:rPr>
      </w:pPr>
    </w:p>
    <w:p w14:paraId="676573CF" w14:textId="77777777" w:rsidR="00893A5B" w:rsidRDefault="00893A5B" w:rsidP="00893A5B">
      <w:pPr>
        <w:spacing w:line="276" w:lineRule="auto"/>
        <w:jc w:val="both"/>
        <w:rPr>
          <w:rFonts w:asciiTheme="minorHAnsi" w:hAnsiTheme="minorHAnsi" w:cstheme="minorHAnsi"/>
          <w:sz w:val="28"/>
          <w:szCs w:val="28"/>
        </w:rPr>
      </w:pPr>
      <w:r w:rsidRPr="00893A5B">
        <w:rPr>
          <w:rFonts w:asciiTheme="minorHAnsi" w:hAnsiTheme="minorHAnsi" w:cstheme="minorHAnsi"/>
          <w:sz w:val="28"/>
          <w:szCs w:val="28"/>
        </w:rPr>
        <w:t>Aber nicht nur das Beispiel Russland ist einschlägig. Überwachungstechnologie aus EU-Staaten stehen bei Unterdrückungsregimen und Militärdiktaturen hoch im Kurs. Welche Folgen die Genehmigung und der Export an menschenrechtsverletzende Staaten haben kann, zeigen die Beispiele der zielgerichteten Verhaftung von protestierenden, unverschleierten Frauen im Iran, deren Teilnahme an Protesten von überall installierten Überwachungskameras aufgezeichnet wird.</w:t>
      </w:r>
    </w:p>
    <w:p w14:paraId="19AA044B" w14:textId="77777777" w:rsidR="00893A5B" w:rsidRPr="00893A5B" w:rsidRDefault="00893A5B" w:rsidP="00893A5B">
      <w:pPr>
        <w:spacing w:line="276" w:lineRule="auto"/>
        <w:jc w:val="both"/>
        <w:rPr>
          <w:rFonts w:asciiTheme="minorHAnsi" w:hAnsiTheme="minorHAnsi" w:cstheme="minorHAnsi"/>
          <w:sz w:val="28"/>
          <w:szCs w:val="28"/>
        </w:rPr>
      </w:pPr>
    </w:p>
    <w:p w14:paraId="3A18CC2D" w14:textId="77777777" w:rsidR="00893A5B" w:rsidRDefault="00893A5B" w:rsidP="00893A5B">
      <w:pPr>
        <w:spacing w:line="276" w:lineRule="auto"/>
        <w:jc w:val="both"/>
        <w:rPr>
          <w:rFonts w:asciiTheme="minorHAnsi" w:hAnsiTheme="minorHAnsi" w:cstheme="minorHAnsi"/>
          <w:sz w:val="28"/>
          <w:szCs w:val="28"/>
        </w:rPr>
      </w:pPr>
      <w:r w:rsidRPr="00893A5B">
        <w:rPr>
          <w:rFonts w:asciiTheme="minorHAnsi" w:hAnsiTheme="minorHAnsi" w:cstheme="minorHAnsi"/>
          <w:sz w:val="28"/>
          <w:szCs w:val="28"/>
        </w:rPr>
        <w:t>Mit einem besonders brisanten Fall der Lieferung von Überwachungstechnologie an die Militärjunta von Myanmar beschäftigt sich seit kurzem die Staatsanwaltschaft Ravensburg. Seit den 1990er Jahren gibt es bereits EU-Sanktionen und ein Waffenembargo. Nach den Vertreibungen der Rohingya im Jahr 2017, die von den EU-Staaten als „schwere Menschenrechtsverletzungen“ und von den Vereinigten Staaten von Amerika sogar als Genozid eingestuft wurden, haben die EU-Staaten die Sanktionen weiter verschärft. Dennoch gelangte zwischen 2016 und 2019 Satellitentechnologie einer deutschen Firma nach Myanmar, nach erfolgter Genehmigung durch das BAFA. Auch nach 2019 gelangten Satellitenmodems über Singapur und Vietnam in die Hände der Militärjunta in Myanmar. Genau diese deutsche Technologie steht im Verdacht, von den Militärs gezielt zur Überwachung und Gefangennahme von rund 14.000 Oppositionellen genutzt worden zu sein.</w:t>
      </w:r>
    </w:p>
    <w:p w14:paraId="27172873" w14:textId="77777777" w:rsidR="00893A5B" w:rsidRPr="00893A5B" w:rsidRDefault="00893A5B" w:rsidP="00893A5B">
      <w:pPr>
        <w:spacing w:line="276" w:lineRule="auto"/>
        <w:jc w:val="both"/>
        <w:rPr>
          <w:rFonts w:asciiTheme="minorHAnsi" w:hAnsiTheme="minorHAnsi" w:cstheme="minorHAnsi"/>
          <w:sz w:val="28"/>
          <w:szCs w:val="28"/>
        </w:rPr>
      </w:pPr>
    </w:p>
    <w:p w14:paraId="7D44E1F5" w14:textId="645DBD7A" w:rsidR="00893A5B" w:rsidRDefault="00893A5B" w:rsidP="00893A5B">
      <w:pPr>
        <w:spacing w:line="276" w:lineRule="auto"/>
        <w:jc w:val="both"/>
        <w:rPr>
          <w:rFonts w:asciiTheme="minorHAnsi" w:hAnsiTheme="minorHAnsi" w:cstheme="minorHAnsi"/>
          <w:sz w:val="28"/>
          <w:szCs w:val="28"/>
        </w:rPr>
      </w:pPr>
      <w:r w:rsidRPr="00893A5B">
        <w:rPr>
          <w:rFonts w:asciiTheme="minorHAnsi" w:hAnsiTheme="minorHAnsi" w:cstheme="minorHAnsi"/>
          <w:sz w:val="28"/>
          <w:szCs w:val="28"/>
        </w:rPr>
        <w:t>Die GKKE fordert die EU-Mitgliedsstaaten auf, stärkere Sorgfalt bei den Exportgenehmigungen von Dual-Use-Gütern walten zu lassen. Die Belieferung von Diktaturen mit Überwachungstechnologie aus der EU muss dringend unterbunden werden. Die GKKE fordert die Bundesregierung dazu auf, hier mit gutem Beispiel voran zu gehen und den Export derartiger Technologien an autokratisch regierte Staaten mit schlechter Menschenrechtsbilanz nicht zu genehmigen.</w:t>
      </w:r>
    </w:p>
    <w:p w14:paraId="0030CDDF" w14:textId="77777777" w:rsidR="00036BBF" w:rsidRDefault="00036BBF" w:rsidP="00893A5B">
      <w:pPr>
        <w:spacing w:line="276" w:lineRule="auto"/>
        <w:jc w:val="both"/>
        <w:rPr>
          <w:rFonts w:asciiTheme="minorHAnsi" w:hAnsiTheme="minorHAnsi" w:cstheme="minorHAnsi"/>
          <w:sz w:val="28"/>
          <w:szCs w:val="28"/>
        </w:rPr>
      </w:pPr>
    </w:p>
    <w:sectPr w:rsidR="00036BBF">
      <w:headerReference w:type="even" r:id="rId7"/>
      <w:headerReference w:type="default" r:id="rId8"/>
      <w:footerReference w:type="default" r:id="rId9"/>
      <w:headerReference w:type="first" r:id="rId10"/>
      <w:footerReference w:type="first" r:id="rId11"/>
      <w:type w:val="continuous"/>
      <w:pgSz w:w="11907" w:h="16840" w:code="9"/>
      <w:pgMar w:top="851" w:right="1134" w:bottom="1843" w:left="1134" w:header="720" w:footer="720" w:gutter="0"/>
      <w:cols w:space="199" w:equalWidth="0">
        <w:col w:w="9638" w:space="199"/>
      </w:cols>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1298A" w14:textId="77777777" w:rsidR="00244D05" w:rsidRDefault="00244D05">
      <w:r>
        <w:separator/>
      </w:r>
    </w:p>
  </w:endnote>
  <w:endnote w:type="continuationSeparator" w:id="0">
    <w:p w14:paraId="45690A45" w14:textId="77777777" w:rsidR="00244D05" w:rsidRDefault="0024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Com 85 Heavy">
    <w:altName w:val="Courier New"/>
    <w:charset w:val="00"/>
    <w:family w:val="auto"/>
    <w:pitch w:val="variable"/>
    <w:sig w:usb0="00000001"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Avenir LT Com 45 Book">
    <w:altName w:val="Century Gothic"/>
    <w:charset w:val="00"/>
    <w:family w:val="swiss"/>
    <w:pitch w:val="variable"/>
    <w:sig w:usb0="00000001"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F14C6" w14:textId="77777777" w:rsidR="00096F3E" w:rsidRDefault="00096F3E">
    <w:pPr>
      <w:pStyle w:val="Fuzeile"/>
      <w:pBdr>
        <w:top w:val="single" w:sz="18" w:space="12" w:color="999999"/>
      </w:pBdr>
      <w:tabs>
        <w:tab w:val="clear" w:pos="4536"/>
        <w:tab w:val="center" w:pos="-567"/>
      </w:tabs>
      <w:jc w:val="center"/>
      <w:rPr>
        <w:rFonts w:ascii="Avenir LT Com 45 Book" w:hAnsi="Avenir LT Com 45 Book"/>
        <w:color w:val="6D6E70"/>
        <w:sz w:val="14"/>
      </w:rPr>
    </w:pPr>
  </w:p>
  <w:p w14:paraId="5F3CAAE6" w14:textId="77777777" w:rsidR="00096F3E" w:rsidRDefault="00096F3E">
    <w:pPr>
      <w:pStyle w:val="Fuzeile"/>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8AF81" w14:textId="77777777" w:rsidR="008C45A3" w:rsidRPr="008C45A3" w:rsidRDefault="00210B68" w:rsidP="008C45A3">
    <w:pPr>
      <w:pStyle w:val="Fuzeile"/>
      <w:pBdr>
        <w:top w:val="single" w:sz="18" w:space="12" w:color="999999"/>
      </w:pBdr>
      <w:tabs>
        <w:tab w:val="clear" w:pos="4536"/>
        <w:tab w:val="center" w:pos="-567"/>
      </w:tabs>
      <w:jc w:val="center"/>
      <w:rPr>
        <w:rFonts w:asciiTheme="minorHAnsi" w:hAnsiTheme="minorHAnsi"/>
        <w:color w:val="6D6E70"/>
        <w:sz w:val="18"/>
        <w:szCs w:val="18"/>
      </w:rPr>
    </w:pPr>
    <w:r w:rsidRPr="008C45A3">
      <w:rPr>
        <w:rFonts w:asciiTheme="minorHAnsi" w:hAnsiTheme="minorHAnsi"/>
        <w:sz w:val="18"/>
        <w:szCs w:val="18"/>
      </w:rPr>
      <w:t xml:space="preserve"> </w:t>
    </w:r>
    <w:r w:rsidR="008C45A3" w:rsidRPr="008C45A3">
      <w:rPr>
        <w:rFonts w:asciiTheme="minorHAnsi" w:hAnsiTheme="minorHAnsi"/>
        <w:color w:val="6D6E70"/>
        <w:sz w:val="18"/>
        <w:szCs w:val="18"/>
      </w:rPr>
      <w:t xml:space="preserve">In der Gemeinsamen Konferenz Kirche und Entwicklung (GKKE) arbeiten Brot für die Welt und </w:t>
    </w:r>
  </w:p>
  <w:p w14:paraId="5121BEEE" w14:textId="39D303EC" w:rsidR="008C45A3" w:rsidRPr="008C45A3" w:rsidRDefault="008C45A3" w:rsidP="008C45A3">
    <w:pPr>
      <w:pStyle w:val="Fuzeile"/>
      <w:pBdr>
        <w:top w:val="single" w:sz="18" w:space="12" w:color="999999"/>
      </w:pBdr>
      <w:tabs>
        <w:tab w:val="clear" w:pos="4536"/>
        <w:tab w:val="center" w:pos="-567"/>
      </w:tabs>
      <w:jc w:val="center"/>
      <w:rPr>
        <w:rFonts w:asciiTheme="minorHAnsi" w:hAnsiTheme="minorHAnsi"/>
        <w:color w:val="6D6E70"/>
        <w:sz w:val="18"/>
        <w:szCs w:val="18"/>
      </w:rPr>
    </w:pPr>
    <w:r w:rsidRPr="008C45A3">
      <w:rPr>
        <w:rFonts w:asciiTheme="minorHAnsi" w:hAnsiTheme="minorHAnsi"/>
        <w:color w:val="6D6E70"/>
        <w:sz w:val="18"/>
        <w:szCs w:val="18"/>
      </w:rPr>
      <w:t>die Deutsche Kommission Justitia et Pax zusammen. Vorsitzende: Prälat</w:t>
    </w:r>
    <w:r w:rsidR="002844C5">
      <w:rPr>
        <w:rFonts w:asciiTheme="minorHAnsi" w:hAnsiTheme="minorHAnsi"/>
        <w:color w:val="6D6E70"/>
        <w:sz w:val="18"/>
        <w:szCs w:val="18"/>
      </w:rPr>
      <w:t>in</w:t>
    </w:r>
    <w:r w:rsidRPr="008C45A3">
      <w:rPr>
        <w:rFonts w:asciiTheme="minorHAnsi" w:hAnsiTheme="minorHAnsi"/>
        <w:color w:val="6D6E70"/>
        <w:sz w:val="18"/>
        <w:szCs w:val="18"/>
      </w:rPr>
      <w:t xml:space="preserve"> </w:t>
    </w:r>
    <w:r w:rsidR="00575667">
      <w:rPr>
        <w:rFonts w:asciiTheme="minorHAnsi" w:hAnsiTheme="minorHAnsi"/>
        <w:color w:val="6D6E70"/>
        <w:sz w:val="18"/>
        <w:szCs w:val="18"/>
      </w:rPr>
      <w:t xml:space="preserve">Dr. </w:t>
    </w:r>
    <w:r w:rsidR="002844C5">
      <w:rPr>
        <w:rFonts w:asciiTheme="minorHAnsi" w:hAnsiTheme="minorHAnsi"/>
        <w:color w:val="6D6E70"/>
        <w:sz w:val="18"/>
        <w:szCs w:val="18"/>
      </w:rPr>
      <w:t xml:space="preserve">Anne Gidion </w:t>
    </w:r>
    <w:r w:rsidRPr="008C45A3">
      <w:rPr>
        <w:rFonts w:asciiTheme="minorHAnsi" w:hAnsiTheme="minorHAnsi"/>
        <w:color w:val="6D6E70"/>
        <w:sz w:val="18"/>
        <w:szCs w:val="18"/>
      </w:rPr>
      <w:t>und Prälat Dr. Karl Jüsten</w:t>
    </w:r>
  </w:p>
  <w:p w14:paraId="16A68CDA" w14:textId="77777777" w:rsidR="00096F3E" w:rsidRPr="008C45A3" w:rsidRDefault="00096F3E" w:rsidP="00210B68">
    <w:pPr>
      <w:pStyle w:val="Fuzeile"/>
      <w:pBdr>
        <w:top w:val="single" w:sz="18" w:space="12" w:color="999999"/>
      </w:pBdr>
      <w:tabs>
        <w:tab w:val="clear" w:pos="4536"/>
        <w:tab w:val="center" w:pos="-567"/>
      </w:tabs>
      <w:rPr>
        <w:rFonts w:asciiTheme="minorHAnsi" w:hAnsiTheme="minorHAnsi"/>
        <w:sz w:val="18"/>
        <w:szCs w:val="18"/>
      </w:rPr>
    </w:pPr>
  </w:p>
  <w:p w14:paraId="0E763940" w14:textId="77777777" w:rsidR="00096F3E" w:rsidRPr="008C45A3" w:rsidRDefault="00096F3E">
    <w:pPr>
      <w:pStyle w:val="Fuzeile"/>
      <w:pBdr>
        <w:top w:val="single" w:sz="18" w:space="12" w:color="999999"/>
      </w:pBdr>
      <w:tabs>
        <w:tab w:val="clear" w:pos="4536"/>
        <w:tab w:val="center" w:pos="-567"/>
      </w:tabs>
      <w:jc w:val="center"/>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1B613" w14:textId="77777777" w:rsidR="00244D05" w:rsidRDefault="00244D05">
      <w:r>
        <w:separator/>
      </w:r>
    </w:p>
  </w:footnote>
  <w:footnote w:type="continuationSeparator" w:id="0">
    <w:p w14:paraId="434E0125" w14:textId="77777777" w:rsidR="00244D05" w:rsidRDefault="00244D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4AAF2" w14:textId="77777777" w:rsidR="00096F3E" w:rsidRDefault="00096F3E">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36BECEAC" w14:textId="77777777" w:rsidR="00096F3E" w:rsidRDefault="00096F3E">
    <w:pPr>
      <w:pStyle w:val="Kopfzeile"/>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C6957" w14:textId="73B7A5B5" w:rsidR="00096F3E" w:rsidRDefault="00096F3E">
    <w:pPr>
      <w:pStyle w:val="Kopfzeile"/>
      <w:framePr w:wrap="around" w:vAnchor="text" w:hAnchor="page" w:x="5482" w:y="1"/>
      <w:rPr>
        <w:rStyle w:val="Seitenzahl"/>
        <w:rFonts w:ascii="Avenir LT Com 45 Book" w:hAnsi="Avenir LT Com 45 Book"/>
      </w:rPr>
    </w:pPr>
    <w:r>
      <w:rPr>
        <w:rStyle w:val="Seitenzahl"/>
        <w:rFonts w:ascii="Avenir LT Com 45 Book" w:hAnsi="Avenir LT Com 45 Book"/>
        <w:sz w:val="14"/>
      </w:rPr>
      <w:t xml:space="preserve">Seite </w:t>
    </w:r>
    <w:r>
      <w:rPr>
        <w:rStyle w:val="Seitenzahl"/>
        <w:rFonts w:ascii="Avenir LT Com 45 Book" w:hAnsi="Avenir LT Com 45 Book"/>
        <w:sz w:val="14"/>
      </w:rPr>
      <w:fldChar w:fldCharType="begin"/>
    </w:r>
    <w:r>
      <w:rPr>
        <w:rStyle w:val="Seitenzahl"/>
        <w:rFonts w:ascii="Avenir LT Com 45 Book" w:hAnsi="Avenir LT Com 45 Book"/>
        <w:sz w:val="14"/>
      </w:rPr>
      <w:instrText xml:space="preserve"> PAGE </w:instrText>
    </w:r>
    <w:r>
      <w:rPr>
        <w:rStyle w:val="Seitenzahl"/>
        <w:rFonts w:ascii="Avenir LT Com 45 Book" w:hAnsi="Avenir LT Com 45 Book"/>
        <w:sz w:val="14"/>
      </w:rPr>
      <w:fldChar w:fldCharType="separate"/>
    </w:r>
    <w:r w:rsidR="00221529">
      <w:rPr>
        <w:rStyle w:val="Seitenzahl"/>
        <w:rFonts w:ascii="Avenir LT Com 45 Book" w:hAnsi="Avenir LT Com 45 Book"/>
        <w:noProof/>
        <w:sz w:val="14"/>
      </w:rPr>
      <w:t>2</w:t>
    </w:r>
    <w:r>
      <w:rPr>
        <w:rStyle w:val="Seitenzahl"/>
        <w:rFonts w:ascii="Avenir LT Com 45 Book" w:hAnsi="Avenir LT Com 45 Book"/>
        <w:sz w:val="14"/>
      </w:rPr>
      <w:fldChar w:fldCharType="end"/>
    </w:r>
    <w:r>
      <w:rPr>
        <w:rStyle w:val="Seitenzahl"/>
        <w:rFonts w:ascii="Avenir LT Com 45 Book" w:hAnsi="Avenir LT Com 45 Book"/>
        <w:sz w:val="14"/>
      </w:rPr>
      <w:t xml:space="preserve"> von </w:t>
    </w:r>
    <w:r>
      <w:rPr>
        <w:rStyle w:val="Seitenzahl"/>
        <w:rFonts w:ascii="Avenir LT Com 45 Book" w:hAnsi="Avenir LT Com 45 Book"/>
        <w:sz w:val="14"/>
      </w:rPr>
      <w:fldChar w:fldCharType="begin"/>
    </w:r>
    <w:r>
      <w:rPr>
        <w:rStyle w:val="Seitenzahl"/>
        <w:rFonts w:ascii="Avenir LT Com 45 Book" w:hAnsi="Avenir LT Com 45 Book"/>
        <w:sz w:val="14"/>
      </w:rPr>
      <w:instrText xml:space="preserve"> NUMPAGES </w:instrText>
    </w:r>
    <w:r>
      <w:rPr>
        <w:rStyle w:val="Seitenzahl"/>
        <w:rFonts w:ascii="Avenir LT Com 45 Book" w:hAnsi="Avenir LT Com 45 Book"/>
        <w:sz w:val="14"/>
      </w:rPr>
      <w:fldChar w:fldCharType="separate"/>
    </w:r>
    <w:r w:rsidR="00221529">
      <w:rPr>
        <w:rStyle w:val="Seitenzahl"/>
        <w:rFonts w:ascii="Avenir LT Com 45 Book" w:hAnsi="Avenir LT Com 45 Book"/>
        <w:noProof/>
        <w:sz w:val="14"/>
      </w:rPr>
      <w:t>2</w:t>
    </w:r>
    <w:r>
      <w:rPr>
        <w:rStyle w:val="Seitenzahl"/>
        <w:rFonts w:ascii="Avenir LT Com 45 Book" w:hAnsi="Avenir LT Com 45 Book"/>
        <w:sz w:val="14"/>
      </w:rPr>
      <w:fldChar w:fldCharType="end"/>
    </w:r>
  </w:p>
  <w:p w14:paraId="0ED1F424" w14:textId="77777777" w:rsidR="00096F3E" w:rsidRDefault="00096F3E">
    <w:pPr>
      <w:pStyle w:val="Kopfzeile"/>
      <w:ind w:right="360"/>
      <w:jc w:val="center"/>
    </w:pPr>
  </w:p>
  <w:p w14:paraId="278FD223" w14:textId="77777777" w:rsidR="00096F3E" w:rsidRDefault="00E91230">
    <w:pPr>
      <w:pStyle w:val="Kopfzeile"/>
      <w:ind w:right="360"/>
      <w:jc w:val="center"/>
    </w:pPr>
    <w:r>
      <w:rPr>
        <w:noProof/>
      </w:rPr>
      <mc:AlternateContent>
        <mc:Choice Requires="wps">
          <w:drawing>
            <wp:anchor distT="0" distB="0" distL="114300" distR="114300" simplePos="0" relativeHeight="251657728" behindDoc="0" locked="0" layoutInCell="1" allowOverlap="1" wp14:anchorId="296CCD1C" wp14:editId="4E056D2F">
              <wp:simplePos x="0" y="0"/>
              <wp:positionH relativeFrom="column">
                <wp:posOffset>13335</wp:posOffset>
              </wp:positionH>
              <wp:positionV relativeFrom="paragraph">
                <wp:posOffset>27940</wp:posOffset>
              </wp:positionV>
              <wp:extent cx="612013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381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25C68E2"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2pt" to="482.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" strokecolor="#969696" strokeweight="3pt"/>
          </w:pict>
        </mc:Fallback>
      </mc:AlternateContent>
    </w:r>
  </w:p>
  <w:p w14:paraId="537D4003" w14:textId="77777777" w:rsidR="00096F3E" w:rsidRDefault="00096F3E">
    <w:pPr>
      <w:pStyle w:val="Kopfzeile"/>
      <w:ind w:right="360"/>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DFE98" w14:textId="77777777" w:rsidR="00096F3E" w:rsidRDefault="00E91230">
    <w:pPr>
      <w:pStyle w:val="Kopfzeile"/>
    </w:pPr>
    <w:r>
      <w:rPr>
        <w:noProof/>
      </w:rPr>
      <w:drawing>
        <wp:anchor distT="0" distB="0" distL="114300" distR="114300" simplePos="0" relativeHeight="251658752" behindDoc="1" locked="1" layoutInCell="1" allowOverlap="1" wp14:anchorId="413A7EE3" wp14:editId="7C22A9FF">
          <wp:simplePos x="0" y="0"/>
          <wp:positionH relativeFrom="column">
            <wp:posOffset>-37465</wp:posOffset>
          </wp:positionH>
          <wp:positionV relativeFrom="page">
            <wp:posOffset>388620</wp:posOffset>
          </wp:positionV>
          <wp:extent cx="2679700" cy="1370330"/>
          <wp:effectExtent l="0" t="0" r="6350" b="1270"/>
          <wp:wrapNone/>
          <wp:docPr id="8" name="Bild 8" descr="200dpi_GKKE_Logo_Brief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0dpi_GKKE_Logo_Brief_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137033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58E08C2E" wp14:editId="396E93F5">
              <wp:simplePos x="0" y="0"/>
              <wp:positionH relativeFrom="column">
                <wp:posOffset>13335</wp:posOffset>
              </wp:positionH>
              <wp:positionV relativeFrom="paragraph">
                <wp:posOffset>1399540</wp:posOffset>
              </wp:positionV>
              <wp:extent cx="612013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381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1EB40F"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10.2pt" to="482.95pt,1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" strokecolor="#969696" strokeweight="3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419C5"/>
    <w:multiLevelType w:val="multilevel"/>
    <w:tmpl w:val="B37A02A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E7D55FB"/>
    <w:multiLevelType w:val="hybridMultilevel"/>
    <w:tmpl w:val="67B646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DB94CB5"/>
    <w:multiLevelType w:val="multilevel"/>
    <w:tmpl w:val="21AC043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18215DC"/>
    <w:multiLevelType w:val="multilevel"/>
    <w:tmpl w:val="97E6E8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848460E"/>
    <w:multiLevelType w:val="hybridMultilevel"/>
    <w:tmpl w:val="7A4C11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69C58E2"/>
    <w:multiLevelType w:val="hybridMultilevel"/>
    <w:tmpl w:val="C6EE3B2C"/>
    <w:lvl w:ilvl="0" w:tplc="13AE7184">
      <w:start w:val="1"/>
      <w:numFmt w:val="decimal"/>
      <w:lvlText w:val="(%1)"/>
      <w:lvlJc w:val="left"/>
      <w:pPr>
        <w:tabs>
          <w:tab w:val="num" w:pos="1020"/>
        </w:tabs>
        <w:ind w:left="1020" w:hanging="360"/>
      </w:pPr>
      <w:rPr>
        <w:rFonts w:hint="default"/>
      </w:rPr>
    </w:lvl>
    <w:lvl w:ilvl="1" w:tplc="5BC89ECA" w:tentative="1">
      <w:start w:val="1"/>
      <w:numFmt w:val="lowerLetter"/>
      <w:lvlText w:val="%2."/>
      <w:lvlJc w:val="left"/>
      <w:pPr>
        <w:tabs>
          <w:tab w:val="num" w:pos="1740"/>
        </w:tabs>
        <w:ind w:left="1740" w:hanging="360"/>
      </w:pPr>
    </w:lvl>
    <w:lvl w:ilvl="2" w:tplc="524A4420" w:tentative="1">
      <w:start w:val="1"/>
      <w:numFmt w:val="lowerRoman"/>
      <w:lvlText w:val="%3."/>
      <w:lvlJc w:val="right"/>
      <w:pPr>
        <w:tabs>
          <w:tab w:val="num" w:pos="2460"/>
        </w:tabs>
        <w:ind w:left="2460" w:hanging="180"/>
      </w:pPr>
    </w:lvl>
    <w:lvl w:ilvl="3" w:tplc="D85250C6" w:tentative="1">
      <w:start w:val="1"/>
      <w:numFmt w:val="decimal"/>
      <w:lvlText w:val="%4."/>
      <w:lvlJc w:val="left"/>
      <w:pPr>
        <w:tabs>
          <w:tab w:val="num" w:pos="3180"/>
        </w:tabs>
        <w:ind w:left="3180" w:hanging="360"/>
      </w:pPr>
    </w:lvl>
    <w:lvl w:ilvl="4" w:tplc="4AB8EBB0" w:tentative="1">
      <w:start w:val="1"/>
      <w:numFmt w:val="lowerLetter"/>
      <w:lvlText w:val="%5."/>
      <w:lvlJc w:val="left"/>
      <w:pPr>
        <w:tabs>
          <w:tab w:val="num" w:pos="3900"/>
        </w:tabs>
        <w:ind w:left="3900" w:hanging="360"/>
      </w:pPr>
    </w:lvl>
    <w:lvl w:ilvl="5" w:tplc="74322924" w:tentative="1">
      <w:start w:val="1"/>
      <w:numFmt w:val="lowerRoman"/>
      <w:lvlText w:val="%6."/>
      <w:lvlJc w:val="right"/>
      <w:pPr>
        <w:tabs>
          <w:tab w:val="num" w:pos="4620"/>
        </w:tabs>
        <w:ind w:left="4620" w:hanging="180"/>
      </w:pPr>
    </w:lvl>
    <w:lvl w:ilvl="6" w:tplc="92E6FFA0" w:tentative="1">
      <w:start w:val="1"/>
      <w:numFmt w:val="decimal"/>
      <w:lvlText w:val="%7."/>
      <w:lvlJc w:val="left"/>
      <w:pPr>
        <w:tabs>
          <w:tab w:val="num" w:pos="5340"/>
        </w:tabs>
        <w:ind w:left="5340" w:hanging="360"/>
      </w:pPr>
    </w:lvl>
    <w:lvl w:ilvl="7" w:tplc="3D681026" w:tentative="1">
      <w:start w:val="1"/>
      <w:numFmt w:val="lowerLetter"/>
      <w:lvlText w:val="%8."/>
      <w:lvlJc w:val="left"/>
      <w:pPr>
        <w:tabs>
          <w:tab w:val="num" w:pos="6060"/>
        </w:tabs>
        <w:ind w:left="6060" w:hanging="360"/>
      </w:pPr>
    </w:lvl>
    <w:lvl w:ilvl="8" w:tplc="E7AC4C70" w:tentative="1">
      <w:start w:val="1"/>
      <w:numFmt w:val="lowerRoman"/>
      <w:lvlText w:val="%9."/>
      <w:lvlJc w:val="right"/>
      <w:pPr>
        <w:tabs>
          <w:tab w:val="num" w:pos="6780"/>
        </w:tabs>
        <w:ind w:left="6780" w:hanging="180"/>
      </w:pPr>
    </w:lvl>
  </w:abstractNum>
  <w:abstractNum w:abstractNumId="6" w15:restartNumberingAfterBreak="0">
    <w:nsid w:val="64E4585A"/>
    <w:multiLevelType w:val="multilevel"/>
    <w:tmpl w:val="83C253BC"/>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64D395F"/>
    <w:multiLevelType w:val="hybridMultilevel"/>
    <w:tmpl w:val="3EDE5668"/>
    <w:lvl w:ilvl="0" w:tplc="6BFC14C0">
      <w:start w:val="1"/>
      <w:numFmt w:val="decimal"/>
      <w:lvlText w:val="%1."/>
      <w:lvlJc w:val="left"/>
      <w:pPr>
        <w:ind w:left="720" w:hanging="360"/>
      </w:pPr>
    </w:lvl>
    <w:lvl w:ilvl="1" w:tplc="6C22D9D4" w:tentative="1">
      <w:start w:val="1"/>
      <w:numFmt w:val="lowerLetter"/>
      <w:lvlText w:val="%2."/>
      <w:lvlJc w:val="left"/>
      <w:pPr>
        <w:ind w:left="1440" w:hanging="360"/>
      </w:pPr>
    </w:lvl>
    <w:lvl w:ilvl="2" w:tplc="1DA83952" w:tentative="1">
      <w:start w:val="1"/>
      <w:numFmt w:val="lowerRoman"/>
      <w:lvlText w:val="%3."/>
      <w:lvlJc w:val="right"/>
      <w:pPr>
        <w:ind w:left="2160" w:hanging="180"/>
      </w:pPr>
    </w:lvl>
    <w:lvl w:ilvl="3" w:tplc="47EA2D0C" w:tentative="1">
      <w:start w:val="1"/>
      <w:numFmt w:val="decimal"/>
      <w:lvlText w:val="%4."/>
      <w:lvlJc w:val="left"/>
      <w:pPr>
        <w:ind w:left="2880" w:hanging="360"/>
      </w:pPr>
    </w:lvl>
    <w:lvl w:ilvl="4" w:tplc="9B6269DE" w:tentative="1">
      <w:start w:val="1"/>
      <w:numFmt w:val="lowerLetter"/>
      <w:lvlText w:val="%5."/>
      <w:lvlJc w:val="left"/>
      <w:pPr>
        <w:ind w:left="3600" w:hanging="360"/>
      </w:pPr>
    </w:lvl>
    <w:lvl w:ilvl="5" w:tplc="D54EBB44" w:tentative="1">
      <w:start w:val="1"/>
      <w:numFmt w:val="lowerRoman"/>
      <w:lvlText w:val="%6."/>
      <w:lvlJc w:val="right"/>
      <w:pPr>
        <w:ind w:left="4320" w:hanging="180"/>
      </w:pPr>
    </w:lvl>
    <w:lvl w:ilvl="6" w:tplc="C3D65AC2" w:tentative="1">
      <w:start w:val="1"/>
      <w:numFmt w:val="decimal"/>
      <w:lvlText w:val="%7."/>
      <w:lvlJc w:val="left"/>
      <w:pPr>
        <w:ind w:left="5040" w:hanging="360"/>
      </w:pPr>
    </w:lvl>
    <w:lvl w:ilvl="7" w:tplc="5852B8C8" w:tentative="1">
      <w:start w:val="1"/>
      <w:numFmt w:val="lowerLetter"/>
      <w:lvlText w:val="%8."/>
      <w:lvlJc w:val="left"/>
      <w:pPr>
        <w:ind w:left="5760" w:hanging="360"/>
      </w:pPr>
    </w:lvl>
    <w:lvl w:ilvl="8" w:tplc="7E7488AC" w:tentative="1">
      <w:start w:val="1"/>
      <w:numFmt w:val="lowerRoman"/>
      <w:lvlText w:val="%9."/>
      <w:lvlJc w:val="right"/>
      <w:pPr>
        <w:ind w:left="6480" w:hanging="180"/>
      </w:pPr>
    </w:lvl>
  </w:abstractNum>
  <w:abstractNum w:abstractNumId="8" w15:restartNumberingAfterBreak="0">
    <w:nsid w:val="76C82C4E"/>
    <w:multiLevelType w:val="multilevel"/>
    <w:tmpl w:val="D9680C9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660"/>
        </w:tabs>
        <w:ind w:left="660" w:hanging="4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num w:numId="1">
    <w:abstractNumId w:val="7"/>
  </w:num>
  <w:num w:numId="2">
    <w:abstractNumId w:val="1"/>
  </w:num>
  <w:num w:numId="3">
    <w:abstractNumId w:val="3"/>
  </w:num>
  <w:num w:numId="4">
    <w:abstractNumId w:val="8"/>
  </w:num>
  <w:num w:numId="5">
    <w:abstractNumId w:val="5"/>
  </w:num>
  <w:num w:numId="6">
    <w:abstractNumId w:val="2"/>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671"/>
    <w:rsid w:val="000149F5"/>
    <w:rsid w:val="000333DB"/>
    <w:rsid w:val="00036BBF"/>
    <w:rsid w:val="00047770"/>
    <w:rsid w:val="00070FFE"/>
    <w:rsid w:val="00096F3E"/>
    <w:rsid w:val="000B1409"/>
    <w:rsid w:val="000B731B"/>
    <w:rsid w:val="000F5563"/>
    <w:rsid w:val="0010302E"/>
    <w:rsid w:val="0011496F"/>
    <w:rsid w:val="00135664"/>
    <w:rsid w:val="00146DC0"/>
    <w:rsid w:val="00183D85"/>
    <w:rsid w:val="001A269B"/>
    <w:rsid w:val="001C4036"/>
    <w:rsid w:val="001C7D41"/>
    <w:rsid w:val="001E6DA3"/>
    <w:rsid w:val="001F1DDB"/>
    <w:rsid w:val="0020442F"/>
    <w:rsid w:val="00210B68"/>
    <w:rsid w:val="00221529"/>
    <w:rsid w:val="00225802"/>
    <w:rsid w:val="00244D05"/>
    <w:rsid w:val="002844C5"/>
    <w:rsid w:val="00294028"/>
    <w:rsid w:val="002B3EB4"/>
    <w:rsid w:val="002B478E"/>
    <w:rsid w:val="002E1D8B"/>
    <w:rsid w:val="002E7A62"/>
    <w:rsid w:val="00301502"/>
    <w:rsid w:val="003066FE"/>
    <w:rsid w:val="00324B8C"/>
    <w:rsid w:val="00342C93"/>
    <w:rsid w:val="003568D5"/>
    <w:rsid w:val="003610F4"/>
    <w:rsid w:val="00381357"/>
    <w:rsid w:val="003A5F75"/>
    <w:rsid w:val="00406C31"/>
    <w:rsid w:val="00421C23"/>
    <w:rsid w:val="00426D40"/>
    <w:rsid w:val="00465A12"/>
    <w:rsid w:val="004C1CDC"/>
    <w:rsid w:val="00503AE0"/>
    <w:rsid w:val="0052104E"/>
    <w:rsid w:val="00522BBE"/>
    <w:rsid w:val="00532C6F"/>
    <w:rsid w:val="00575667"/>
    <w:rsid w:val="00575BD3"/>
    <w:rsid w:val="00575C02"/>
    <w:rsid w:val="00585F39"/>
    <w:rsid w:val="00586CC7"/>
    <w:rsid w:val="00590F65"/>
    <w:rsid w:val="00593273"/>
    <w:rsid w:val="005A24EE"/>
    <w:rsid w:val="005A5981"/>
    <w:rsid w:val="005C6DF1"/>
    <w:rsid w:val="005D534B"/>
    <w:rsid w:val="005E7639"/>
    <w:rsid w:val="005E7A95"/>
    <w:rsid w:val="005F2C4C"/>
    <w:rsid w:val="0065630B"/>
    <w:rsid w:val="006807BE"/>
    <w:rsid w:val="00696E7D"/>
    <w:rsid w:val="00701F24"/>
    <w:rsid w:val="007132D5"/>
    <w:rsid w:val="007233D5"/>
    <w:rsid w:val="007235CD"/>
    <w:rsid w:val="00730FEE"/>
    <w:rsid w:val="00746F02"/>
    <w:rsid w:val="007B6870"/>
    <w:rsid w:val="007C4245"/>
    <w:rsid w:val="007D2DCD"/>
    <w:rsid w:val="007E23CF"/>
    <w:rsid w:val="007E391B"/>
    <w:rsid w:val="007F088B"/>
    <w:rsid w:val="00800638"/>
    <w:rsid w:val="0081346F"/>
    <w:rsid w:val="00845D4E"/>
    <w:rsid w:val="00864232"/>
    <w:rsid w:val="00893A5B"/>
    <w:rsid w:val="008C45A3"/>
    <w:rsid w:val="008D11E6"/>
    <w:rsid w:val="00913372"/>
    <w:rsid w:val="0096753A"/>
    <w:rsid w:val="009B5EE9"/>
    <w:rsid w:val="009D084B"/>
    <w:rsid w:val="00A10FD3"/>
    <w:rsid w:val="00A13EAF"/>
    <w:rsid w:val="00A205ED"/>
    <w:rsid w:val="00A443C0"/>
    <w:rsid w:val="00A80C1B"/>
    <w:rsid w:val="00AA189D"/>
    <w:rsid w:val="00AB695B"/>
    <w:rsid w:val="00AE79DF"/>
    <w:rsid w:val="00B02946"/>
    <w:rsid w:val="00B51C37"/>
    <w:rsid w:val="00BD1AC0"/>
    <w:rsid w:val="00BE7EE9"/>
    <w:rsid w:val="00BF3DC2"/>
    <w:rsid w:val="00C072B2"/>
    <w:rsid w:val="00C22E6F"/>
    <w:rsid w:val="00C57664"/>
    <w:rsid w:val="00C77820"/>
    <w:rsid w:val="00CC5C4F"/>
    <w:rsid w:val="00CC6293"/>
    <w:rsid w:val="00CF088B"/>
    <w:rsid w:val="00D04D16"/>
    <w:rsid w:val="00D53D36"/>
    <w:rsid w:val="00D87225"/>
    <w:rsid w:val="00D97F42"/>
    <w:rsid w:val="00DE358B"/>
    <w:rsid w:val="00DF500A"/>
    <w:rsid w:val="00E4003E"/>
    <w:rsid w:val="00E53903"/>
    <w:rsid w:val="00E91230"/>
    <w:rsid w:val="00E9469E"/>
    <w:rsid w:val="00EB0499"/>
    <w:rsid w:val="00EB1FE0"/>
    <w:rsid w:val="00EC53B4"/>
    <w:rsid w:val="00ED1F28"/>
    <w:rsid w:val="00EF1464"/>
    <w:rsid w:val="00EF6671"/>
    <w:rsid w:val="00F067FD"/>
    <w:rsid w:val="00F109E4"/>
    <w:rsid w:val="00F25EF4"/>
    <w:rsid w:val="00F2615E"/>
    <w:rsid w:val="00F27DA6"/>
    <w:rsid w:val="00F45408"/>
    <w:rsid w:val="00F762F9"/>
    <w:rsid w:val="00F93E4B"/>
    <w:rsid w:val="00F95311"/>
    <w:rsid w:val="00F970E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DC49834"/>
  <w15:docId w15:val="{9DE35519-EBB9-46B2-BB81-DF24EEF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DE"/>
    </w:rPr>
  </w:style>
  <w:style w:type="paragraph" w:styleId="berschrift1">
    <w:name w:val="heading 1"/>
    <w:basedOn w:val="Standard"/>
    <w:next w:val="Standard"/>
    <w:qFormat/>
    <w:pPr>
      <w:keepNext/>
      <w:tabs>
        <w:tab w:val="left" w:pos="6804"/>
      </w:tabs>
      <w:spacing w:line="280" w:lineRule="atLeast"/>
      <w:ind w:left="1418"/>
      <w:jc w:val="both"/>
      <w:outlineLvl w:val="0"/>
    </w:pPr>
    <w:rPr>
      <w:rFonts w:ascii="Arial" w:hAnsi="Arial"/>
      <w:b/>
      <w:sz w:val="22"/>
    </w:rPr>
  </w:style>
  <w:style w:type="paragraph" w:styleId="berschrift2">
    <w:name w:val="heading 2"/>
    <w:basedOn w:val="Standard"/>
    <w:next w:val="Standard"/>
    <w:qFormat/>
    <w:pPr>
      <w:keepNext/>
      <w:tabs>
        <w:tab w:val="left" w:pos="6804"/>
      </w:tabs>
      <w:jc w:val="both"/>
      <w:outlineLvl w:val="1"/>
    </w:pPr>
    <w:rPr>
      <w:rFonts w:ascii="Tahoma" w:hAnsi="Tahoma" w:cs="Avenir LT Com 85 Heavy"/>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6804"/>
      </w:tabs>
      <w:spacing w:line="280" w:lineRule="atLeast"/>
      <w:jc w:val="both"/>
    </w:pPr>
    <w:rPr>
      <w:rFonts w:ascii="Arial" w:hAnsi="Arial"/>
      <w:sz w:val="22"/>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Avenir LT Com 85 Heavy"/>
      <w:sz w:val="16"/>
      <w:szCs w:val="16"/>
    </w:rPr>
  </w:style>
  <w:style w:type="character" w:customStyle="1" w:styleId="berschrift2Zchn">
    <w:name w:val="Überschrift 2 Zchn"/>
    <w:rPr>
      <w:rFonts w:ascii="Tahoma" w:hAnsi="Tahoma" w:cs="Avenir LT Com 85 Heavy"/>
      <w:b/>
      <w:bCs/>
      <w:sz w:val="22"/>
      <w:szCs w:val="22"/>
    </w:rPr>
  </w:style>
  <w:style w:type="paragraph" w:customStyle="1" w:styleId="avenir">
    <w:name w:val="avenir"/>
    <w:basedOn w:val="Standard"/>
    <w:rPr>
      <w:rFonts w:ascii="Calibri" w:eastAsia="Calibri" w:hAnsi="Calibri"/>
      <w:sz w:val="24"/>
      <w:lang w:eastAsia="en-US"/>
    </w:rPr>
  </w:style>
  <w:style w:type="paragraph" w:styleId="Textkrper2">
    <w:name w:val="Body Text 2"/>
    <w:basedOn w:val="Standard"/>
    <w:link w:val="Textkrper2Zchn"/>
    <w:uiPriority w:val="99"/>
    <w:unhideWhenUsed/>
    <w:rsid w:val="00146DC0"/>
    <w:pPr>
      <w:spacing w:after="120" w:line="480" w:lineRule="auto"/>
    </w:pPr>
  </w:style>
  <w:style w:type="character" w:customStyle="1" w:styleId="Textkrper2Zchn">
    <w:name w:val="Textkörper 2 Zchn"/>
    <w:basedOn w:val="Absatz-Standardschriftart"/>
    <w:link w:val="Textkrper2"/>
    <w:uiPriority w:val="99"/>
    <w:rsid w:val="00146DC0"/>
    <w:rPr>
      <w:lang w:eastAsia="de-DE"/>
    </w:rPr>
  </w:style>
  <w:style w:type="character" w:styleId="Kommentarzeichen">
    <w:name w:val="annotation reference"/>
    <w:basedOn w:val="Absatz-Standardschriftart"/>
    <w:uiPriority w:val="99"/>
    <w:semiHidden/>
    <w:unhideWhenUsed/>
    <w:rsid w:val="00CC6293"/>
    <w:rPr>
      <w:sz w:val="16"/>
      <w:szCs w:val="16"/>
    </w:rPr>
  </w:style>
  <w:style w:type="paragraph" w:styleId="Kommentartext">
    <w:name w:val="annotation text"/>
    <w:basedOn w:val="Standard"/>
    <w:link w:val="KommentartextZchn"/>
    <w:uiPriority w:val="99"/>
    <w:unhideWhenUsed/>
    <w:rsid w:val="00CC6293"/>
  </w:style>
  <w:style w:type="character" w:customStyle="1" w:styleId="KommentartextZchn">
    <w:name w:val="Kommentartext Zchn"/>
    <w:basedOn w:val="Absatz-Standardschriftart"/>
    <w:link w:val="Kommentartext"/>
    <w:uiPriority w:val="99"/>
    <w:rsid w:val="00CC6293"/>
    <w:rPr>
      <w:lang w:eastAsia="de-DE"/>
    </w:rPr>
  </w:style>
  <w:style w:type="paragraph" w:styleId="Kommentarthema">
    <w:name w:val="annotation subject"/>
    <w:basedOn w:val="Kommentartext"/>
    <w:next w:val="Kommentartext"/>
    <w:link w:val="KommentarthemaZchn"/>
    <w:uiPriority w:val="99"/>
    <w:semiHidden/>
    <w:unhideWhenUsed/>
    <w:rsid w:val="00CC6293"/>
    <w:rPr>
      <w:b/>
      <w:bCs/>
    </w:rPr>
  </w:style>
  <w:style w:type="character" w:customStyle="1" w:styleId="KommentarthemaZchn">
    <w:name w:val="Kommentarthema Zchn"/>
    <w:basedOn w:val="KommentartextZchn"/>
    <w:link w:val="Kommentarthema"/>
    <w:uiPriority w:val="99"/>
    <w:semiHidden/>
    <w:rsid w:val="00CC6293"/>
    <w:rPr>
      <w:b/>
      <w:bCs/>
      <w:lang w:eastAsia="de-DE"/>
    </w:rPr>
  </w:style>
  <w:style w:type="paragraph" w:styleId="Listenabsatz">
    <w:name w:val="List Paragraph"/>
    <w:basedOn w:val="Standard"/>
    <w:uiPriority w:val="34"/>
    <w:qFormat/>
    <w:rsid w:val="00070FFE"/>
    <w:pPr>
      <w:spacing w:after="200" w:line="276" w:lineRule="auto"/>
      <w:ind w:left="720"/>
      <w:contextualSpacing/>
    </w:pPr>
    <w:rPr>
      <w:rFonts w:ascii="Calibri" w:eastAsia="Calibri" w:hAnsi="Calibri"/>
      <w:sz w:val="22"/>
      <w:szCs w:val="22"/>
      <w:lang w:eastAsia="en-US"/>
    </w:rPr>
  </w:style>
  <w:style w:type="paragraph" w:styleId="berarbeitung">
    <w:name w:val="Revision"/>
    <w:hidden/>
    <w:uiPriority w:val="99"/>
    <w:semiHidden/>
    <w:rsid w:val="007F088B"/>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505</Words>
  <Characters>3187</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DBK</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kuschnerus</dc:creator>
  <cp:lastModifiedBy>Lüer, Jörg, Dr.</cp:lastModifiedBy>
  <cp:revision>2</cp:revision>
  <cp:lastPrinted>2023-12-07T09:01:00Z</cp:lastPrinted>
  <dcterms:created xsi:type="dcterms:W3CDTF">2023-12-08T16:16:00Z</dcterms:created>
  <dcterms:modified xsi:type="dcterms:W3CDTF">2023-12-08T16:16:00Z</dcterms:modified>
</cp:coreProperties>
</file>